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0" w:line="240" w:lineRule="auto"/>
        <w:rPr>
          <w:rFonts w:ascii="Book Antiqua" w:cs="Book Antiqua" w:eastAsia="Book Antiqua" w:hAnsi="Book Antiqua"/>
        </w:rPr>
      </w:pPr>
      <w:r w:rsidDel="00000000" w:rsidR="00000000" w:rsidRPr="00000000">
        <w:rPr>
          <w:rFonts w:ascii="Book Antiqua" w:cs="Book Antiqua" w:eastAsia="Book Antiqua" w:hAnsi="Book Antiqua"/>
          <w:b w:val="1"/>
          <w:bCs w:val="1"/>
          <w:sz w:val="28.079999923706055"/>
          <w:szCs w:val="28.079999923706055"/>
        </w:rPr>
        <w:drawing>
          <wp:anchor allowOverlap="1" behindDoc="0" distB="114300" distT="114300" distL="114300" distR="114300" hidden="0" layoutInCell="1" locked="0" relativeHeight="0" simplePos="0">
            <wp:simplePos x="0" y="0"/>
            <wp:positionH relativeFrom="page">
              <wp:posOffset>2462213</wp:posOffset>
            </wp:positionH>
            <wp:positionV relativeFrom="page">
              <wp:posOffset>95250</wp:posOffset>
            </wp:positionV>
            <wp:extent cx="2847975" cy="847725"/>
            <wp:effectExtent b="0" l="0" r="0" t="0"/>
            <wp:wrapNone/>
            <wp:docPr id="1" name="image1.png"/>
            <a:graphic>
              <a:graphicData uri="http://schemas.openxmlformats.org/drawingml/2006/picture">
                <pic:pic>
                  <pic:nvPicPr>
                    <pic:cNvPr id="0" name="image1.png"/>
                    <pic:cNvPicPr preferRelativeResize="0"/>
                  </pic:nvPicPr>
                  <pic:blipFill>
                    <a:blip r:embed="rId6"/>
                    <a:srcRect b="20805" l="0" r="0" t="19463"/>
                    <a:stretch>
                      <a:fillRect/>
                    </a:stretch>
                  </pic:blipFill>
                  <pic:spPr>
                    <a:xfrm>
                      <a:off x="0" y="0"/>
                      <a:ext cx="2847975" cy="847725"/>
                    </a:xfrm>
                    <a:prstGeom prst="rect"/>
                    <a:ln/>
                  </pic:spPr>
                </pic:pic>
              </a:graphicData>
            </a:graphic>
          </wp:anchor>
        </w:drawing>
      </w:r>
      <w:r w:rsidDel="00000000" w:rsidR="00000000" w:rsidRPr="00000000">
        <w:rPr>
          <w:rFonts w:ascii="Book Antiqua" w:cs="Book Antiqua" w:eastAsia="Book Antiqua" w:hAnsi="Book Antiqua"/>
          <w:b w:val="1"/>
          <w:bCs w:val="1"/>
          <w:rtl w:val="0"/>
        </w:rPr>
        <w:t xml:space="preserve">BA Philosophy</w:t>
        <w:tab/>
        <w:tab/>
        <w:tab/>
        <w:tab/>
        <w:tab/>
        <w:tab/>
        <w:tab/>
        <w:tab/>
        <w:tab/>
      </w:r>
      <w:r w:rsidDel="00000000" w:rsidR="00000000" w:rsidRPr="00000000">
        <w:rPr>
          <w:rFonts w:ascii="Book Antiqua" w:cs="Book Antiqua" w:eastAsia="Book Antiqua" w:hAnsi="Book Antiqua"/>
          <w:b w:val="1"/>
          <w:bCs w:val="1"/>
          <w:rtl w:val="0"/>
        </w:rPr>
        <w:t xml:space="preserve"> </w:t>
        <w:tab/>
        <w:tab/>
        <w:tab/>
        <w:t xml:space="preserve">       </w:t>
      </w:r>
      <w:r w:rsidDel="00000000" w:rsidR="00000000" w:rsidRPr="00000000">
        <w:rPr>
          <w:rFonts w:ascii="Book Antiqua" w:cs="Book Antiqua" w:eastAsia="Book Antiqua" w:hAnsi="Book Antiqua"/>
          <w:sz w:val="18"/>
          <w:szCs w:val="18"/>
          <w:rtl w:val="0"/>
        </w:rPr>
        <w:t xml:space="preserve">10-1-2025</w:t>
      </w:r>
      <w:r w:rsidDel="00000000" w:rsidR="00000000" w:rsidRPr="00000000">
        <w:rPr>
          <w:rFonts w:ascii="Book Antiqua" w:cs="Book Antiqua" w:eastAsia="Book Antiqua" w:hAnsi="Book Antiqua"/>
          <w:b w:val="1"/>
          <w:bCs w:val="1"/>
          <w:rtl w:val="0"/>
        </w:rPr>
        <w:t xml:space="preserve">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 w:firstLine="0"/>
        <w:jc w:val="both"/>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Name:</w:t>
      </w:r>
      <w:r w:rsidDel="00000000" w:rsidR="00000000" w:rsidRPr="00000000">
        <w:rPr>
          <w:rFonts w:ascii="Book Antiqua" w:cs="Book Antiqua" w:eastAsia="Book Antiqua" w:hAnsi="Book Antiqua"/>
          <w:b w:val="1"/>
          <w:bCs w:val="1"/>
          <w:rtl w:val="0"/>
        </w:rPr>
        <w:tab/>
        <w:tab/>
        <w:tab/>
        <w:tab/>
        <w:tab/>
        <w:tab/>
        <w:tab/>
        <w:tab/>
        <w:tab/>
        <w:tab/>
        <w:tab/>
        <w:tab/>
        <w:tab/>
        <w:tab/>
        <w:t xml:space="preserve">         </w:t>
      </w:r>
    </w:p>
    <w:p w:rsidR="00000000" w:rsidDel="00000000" w:rsidP="00000000" w:rsidRDefault="00000000" w:rsidRPr="00000000" w14:paraId="00000003">
      <w:pPr>
        <w:widowControl w:val="0"/>
        <w:spacing w:after="0" w:before="0" w:line="240" w:lineRule="auto"/>
        <w:ind w:left="3.7535858154296875" w:firstLine="0"/>
        <w:rPr>
          <w:rFonts w:ascii="Book Antiqua" w:cs="Book Antiqua" w:eastAsia="Book Antiqua" w:hAnsi="Book Antiqua"/>
        </w:rPr>
      </w:pPr>
      <w:r w:rsidDel="00000000" w:rsidR="00000000" w:rsidRPr="00000000">
        <w:rPr>
          <w:rFonts w:ascii="Book Antiqua" w:cs="Book Antiqua" w:eastAsia="Book Antiqua" w:hAnsi="Book Antiqua"/>
          <w:rtl w:val="0"/>
        </w:rPr>
        <w:t xml:space="preserve">Transfer Credits:  </w:t>
      </w:r>
    </w:p>
    <w:p w:rsidR="00000000" w:rsidDel="00000000" w:rsidP="00000000" w:rsidRDefault="00000000" w:rsidRPr="00000000" w14:paraId="00000004">
      <w:pPr>
        <w:widowControl w:val="0"/>
        <w:spacing w:after="0" w:before="0" w:line="240" w:lineRule="auto"/>
        <w:ind w:left="5.740814208984375" w:firstLine="0"/>
        <w:rPr>
          <w:rFonts w:ascii="Book Antiqua" w:cs="Book Antiqua" w:eastAsia="Book Antiqua" w:hAnsi="Book Antiqua"/>
          <w:b w:val="1"/>
          <w:bCs w:val="1"/>
        </w:rPr>
      </w:pPr>
      <w:r w:rsidDel="00000000" w:rsidR="00000000" w:rsidRPr="00000000">
        <w:rPr>
          <w:rFonts w:ascii="Book Antiqua" w:cs="Book Antiqua" w:eastAsia="Book Antiqua" w:hAnsi="Book Antiqua"/>
          <w:rtl w:val="0"/>
        </w:rPr>
        <w:t xml:space="preserve">Entry Semester:  </w:t>
      </w:r>
      <w:r w:rsidDel="00000000" w:rsidR="00000000" w:rsidRPr="00000000">
        <w:rPr>
          <w:rtl w:val="0"/>
        </w:rPr>
      </w:r>
    </w:p>
    <w:p w:rsidR="00000000" w:rsidDel="00000000" w:rsidP="00000000" w:rsidRDefault="00000000" w:rsidRPr="00000000" w14:paraId="00000005">
      <w:pPr>
        <w:widowControl w:val="0"/>
        <w:spacing w:line="240" w:lineRule="auto"/>
        <w:jc w:val="center"/>
        <w:rPr>
          <w:rFonts w:ascii="Book Antiqua" w:cs="Book Antiqua" w:eastAsia="Book Antiqua" w:hAnsi="Book Antiqua"/>
          <w:b w:val="1"/>
          <w:bCs w:val="1"/>
          <w:sz w:val="24"/>
          <w:szCs w:val="24"/>
        </w:rPr>
      </w:pPr>
      <w:r w:rsidDel="00000000" w:rsidR="00000000" w:rsidRPr="00000000">
        <w:rPr>
          <w:rFonts w:ascii="Book Antiqua" w:cs="Book Antiqua" w:eastAsia="Book Antiqua" w:hAnsi="Book Antiqua"/>
          <w:b w:val="1"/>
          <w:bCs w:val="1"/>
          <w:sz w:val="24"/>
          <w:szCs w:val="24"/>
          <w:rtl w:val="0"/>
        </w:rPr>
        <w:t xml:space="preserve">Undergraduate Degree Plan Checklist</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1"/>
          <w:bCs w:val="1"/>
          <w:sz w:val="14.079999923706055"/>
          <w:szCs w:val="14.079999923706055"/>
        </w:rPr>
      </w:pPr>
      <w:r w:rsidDel="00000000" w:rsidR="00000000" w:rsidRPr="00000000">
        <w:rPr>
          <w:rtl w:val="0"/>
        </w:rPr>
      </w:r>
    </w:p>
    <w:tbl>
      <w:tblPr>
        <w:tblStyle w:val="Table1"/>
        <w:tblpPr w:leftFromText="180" w:rightFromText="180" w:topFromText="180" w:bottomFromText="180" w:vertAnchor="text" w:horzAnchor="text" w:tblpX="-15" w:tblpY="0"/>
        <w:tblW w:w="114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75"/>
        <w:gridCol w:w="1425"/>
        <w:gridCol w:w="4320"/>
        <w:gridCol w:w="1425"/>
        <w:tblGridChange w:id="0">
          <w:tblGrid>
            <w:gridCol w:w="4275"/>
            <w:gridCol w:w="1425"/>
            <w:gridCol w:w="4320"/>
            <w:gridCol w:w="1425"/>
          </w:tblGrid>
        </w:tblGridChange>
      </w:tblGrid>
      <w:tr>
        <w:trPr>
          <w:cantSplit w:val="0"/>
          <w:trHeight w:val="316.8" w:hRule="atLeast"/>
          <w:tblHeader w:val="0"/>
        </w:trPr>
        <w:tc>
          <w:tcPr>
            <w:tcMar>
              <w:top w:w="0.0" w:type="dxa"/>
              <w:left w:w="0.0" w:type="dxa"/>
              <w:bottom w:w="0.0" w:type="dxa"/>
              <w:right w:w="0.0" w:type="dxa"/>
            </w:tcMar>
            <w:vAlign w:val="center"/>
          </w:tcPr>
          <w:p w:rsidR="00000000" w:rsidDel="00000000" w:rsidP="00000000" w:rsidRDefault="00000000" w:rsidRPr="00000000" w14:paraId="00000007">
            <w:pPr>
              <w:widowControl w:val="0"/>
              <w:spacing w:line="240" w:lineRule="auto"/>
              <w:ind w:left="116.332778930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Core Courses </w:t>
            </w:r>
            <w:r w:rsidDel="00000000" w:rsidR="00000000" w:rsidRPr="00000000">
              <w:rPr>
                <w:rFonts w:ascii="Book Antiqua" w:cs="Book Antiqua" w:eastAsia="Book Antiqua" w:hAnsi="Book Antiqua"/>
                <w:sz w:val="20"/>
                <w:szCs w:val="20"/>
                <w:rtl w:val="0"/>
              </w:rPr>
              <w:t xml:space="preserve">(former number) [prerequisite] </w:t>
            </w:r>
          </w:p>
        </w:tc>
        <w:tc>
          <w:tcPr>
            <w:tcMar>
              <w:top w:w="0.0" w:type="dxa"/>
              <w:left w:w="0.0" w:type="dxa"/>
              <w:bottom w:w="0.0" w:type="dxa"/>
              <w:right w:w="0.0" w:type="dxa"/>
            </w:tcMar>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3277893066406" w:right="0" w:firstLine="0"/>
              <w:jc w:val="left"/>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Semester</w:t>
            </w:r>
          </w:p>
        </w:tc>
        <w:tc>
          <w:tcPr>
            <w:tcMar>
              <w:top w:w="0.0" w:type="dxa"/>
              <w:left w:w="0.0" w:type="dxa"/>
              <w:bottom w:w="0.0" w:type="dxa"/>
              <w:right w:w="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3277893066406" w:right="0" w:firstLine="0"/>
              <w:jc w:val="left"/>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Major Courses and Electives</w:t>
            </w:r>
          </w:p>
        </w:tc>
        <w:tc>
          <w:tcPr>
            <w:tcMar>
              <w:top w:w="0.0" w:type="dxa"/>
              <w:left w:w="0.0" w:type="dxa"/>
              <w:bottom w:w="0.0" w:type="dxa"/>
              <w:right w:w="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6.33277893066406" w:right="0" w:firstLine="0"/>
              <w:jc w:val="left"/>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Semester</w:t>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0B">
            <w:pPr>
              <w:widowControl w:val="0"/>
              <w:spacing w:line="240" w:lineRule="auto"/>
              <w:ind w:left="116.332778930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Theology</w:t>
            </w:r>
            <w:r w:rsidDel="00000000" w:rsidR="00000000" w:rsidRPr="00000000">
              <w:rPr>
                <w:rtl w:val="0"/>
              </w:rPr>
            </w:r>
          </w:p>
        </w:tc>
        <w:tc>
          <w:tcPr>
            <w:gridSpan w:val="2"/>
            <w:shd w:fill="f3f3f3" w:val="clear"/>
            <w:tcMar>
              <w:top w:w="0.0" w:type="dxa"/>
              <w:left w:w="0.0" w:type="dxa"/>
              <w:bottom w:w="0.0" w:type="dxa"/>
              <w:right w:w="0.0" w:type="dxa"/>
            </w:tcMar>
            <w:vAlign w:val="bottom"/>
          </w:tcPr>
          <w:p w:rsidR="00000000" w:rsidDel="00000000" w:rsidP="00000000" w:rsidRDefault="00000000" w:rsidRPr="00000000" w14:paraId="0000000D">
            <w:pPr>
              <w:widowControl w:val="0"/>
              <w:spacing w:line="240" w:lineRule="auto"/>
              <w:ind w:left="121.41117095947266" w:firstLine="0"/>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Required </w:t>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0F">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PAS 161 Foundations of Theology I</w:t>
            </w:r>
          </w:p>
        </w:tc>
        <w:tc>
          <w:tcPr>
            <w:tcMar>
              <w:top w:w="0.0" w:type="dxa"/>
              <w:left w:w="0.0" w:type="dxa"/>
              <w:bottom w:w="0.0" w:type="dxa"/>
              <w:right w:w="0.0" w:type="dxa"/>
            </w:tcMar>
            <w:vAlign w:val="bottom"/>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1">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PHH 301 History of Ancient Philosophy</w:t>
            </w:r>
          </w:p>
        </w:tc>
        <w:tc>
          <w:tcPr>
            <w:tcMar>
              <w:top w:w="0.0" w:type="dxa"/>
              <w:left w:w="0.0" w:type="dxa"/>
              <w:bottom w:w="0.0" w:type="dxa"/>
              <w:right w:w="0.0" w:type="dxa"/>
            </w:tcMar>
            <w:vAlign w:val="bottom"/>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3">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PAS 162 Foundations of Theology II </w:t>
            </w:r>
          </w:p>
        </w:tc>
        <w:tc>
          <w:tcPr>
            <w:tcMar>
              <w:top w:w="0.0" w:type="dxa"/>
              <w:left w:w="0.0" w:type="dxa"/>
              <w:bottom w:w="0.0" w:type="dxa"/>
              <w:right w:w="0.0" w:type="dxa"/>
            </w:tcMar>
            <w:vAlign w:val="bottom"/>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5">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PHH 304 History of Medieval Philosophy</w:t>
            </w:r>
          </w:p>
        </w:tc>
        <w:tc>
          <w:tcPr>
            <w:tcMar>
              <w:top w:w="0.0" w:type="dxa"/>
              <w:left w:w="0.0" w:type="dxa"/>
              <w:bottom w:w="0.0" w:type="dxa"/>
              <w:right w:w="0.0" w:type="dxa"/>
            </w:tcMar>
            <w:vAlign w:val="bottom"/>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7">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SAS 201 (101) Sacred Scripture [PAS 161]</w:t>
            </w:r>
          </w:p>
        </w:tc>
        <w:tc>
          <w:tcPr>
            <w:tcMar>
              <w:top w:w="0.0" w:type="dxa"/>
              <w:left w:w="0.0" w:type="dxa"/>
              <w:bottom w:w="0.0" w:type="dxa"/>
              <w:right w:w="0.0" w:type="dxa"/>
            </w:tcMar>
            <w:vAlign w:val="bottom"/>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9">
            <w:pPr>
              <w:widowControl w:val="0"/>
              <w:spacing w:line="240" w:lineRule="auto"/>
              <w:ind w:left="121.41117095947266" w:firstLine="0"/>
              <w:rPr>
                <w:rFonts w:ascii="Book Antiqua" w:cs="Book Antiqua" w:eastAsia="Book Antiqua" w:hAnsi="Book Antiqua"/>
                <w:i w:val="1"/>
                <w:iCs w:val="1"/>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492 Philosophy of God</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B">
            <w:pPr>
              <w:widowControl w:val="0"/>
              <w:spacing w:line="240" w:lineRule="auto"/>
              <w:ind w:left="117.1823883056640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DTH 200 Dogmatic Theology [PAS 162]</w:t>
            </w:r>
          </w:p>
        </w:tc>
        <w:tc>
          <w:tcPr>
            <w:tcMar>
              <w:top w:w="0.0" w:type="dxa"/>
              <w:left w:w="0.0" w:type="dxa"/>
              <w:bottom w:w="0.0" w:type="dxa"/>
              <w:right w:w="0.0" w:type="dxa"/>
            </w:tcMar>
            <w:vAlign w:val="bottom"/>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1D">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Philosophy Elective:</w:t>
            </w:r>
          </w:p>
        </w:tc>
        <w:tc>
          <w:tcPr>
            <w:tcMar>
              <w:top w:w="0.0" w:type="dxa"/>
              <w:left w:w="0.0" w:type="dxa"/>
              <w:bottom w:w="0.0" w:type="dxa"/>
              <w:right w:w="0.0" w:type="dxa"/>
            </w:tcMar>
            <w:vAlign w:val="bottom"/>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1F">
            <w:pPr>
              <w:widowControl w:val="0"/>
              <w:spacing w:line="240" w:lineRule="auto"/>
              <w:ind w:left="117.97920227050781"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MTH 300 Moral Theology [SAS 201, DTH 200]</w:t>
            </w:r>
          </w:p>
        </w:tc>
        <w:tc>
          <w:tcPr>
            <w:tcMar>
              <w:top w:w="0.0" w:type="dxa"/>
              <w:left w:w="0.0" w:type="dxa"/>
              <w:bottom w:w="0.0" w:type="dxa"/>
              <w:right w:w="0.0" w:type="dxa"/>
            </w:tcMar>
            <w:vAlign w:val="bottom"/>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1">
            <w:pPr>
              <w:widowControl w:val="0"/>
              <w:spacing w:line="240" w:lineRule="auto"/>
              <w:ind w:left="121.4111709594726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Philosophy Elective:</w:t>
            </w:r>
          </w:p>
        </w:tc>
        <w:tc>
          <w:tcPr>
            <w:tcMar>
              <w:top w:w="0.0" w:type="dxa"/>
              <w:left w:w="0.0" w:type="dxa"/>
              <w:bottom w:w="0.0" w:type="dxa"/>
              <w:right w:w="0.0" w:type="dxa"/>
            </w:tcMar>
            <w:vAlign w:val="bottom"/>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23">
            <w:pPr>
              <w:widowControl w:val="0"/>
              <w:spacing w:line="240" w:lineRule="auto"/>
              <w:ind w:left="121.19037628173828"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Philosophy</w:t>
            </w:r>
            <w:r w:rsidDel="00000000" w:rsidR="00000000" w:rsidRPr="00000000">
              <w:rPr>
                <w:rtl w:val="0"/>
              </w:rPr>
            </w:r>
          </w:p>
        </w:tc>
        <w:tc>
          <w:tcPr>
            <w:gridSpan w:val="2"/>
            <w:shd w:fill="f3f3f3" w:val="clear"/>
            <w:tcMar>
              <w:top w:w="0.0" w:type="dxa"/>
              <w:left w:w="0.0" w:type="dxa"/>
              <w:bottom w:w="0.0" w:type="dxa"/>
              <w:right w:w="0.0" w:type="dxa"/>
            </w:tcMar>
            <w:vAlign w:val="bottom"/>
          </w:tcPr>
          <w:p w:rsidR="00000000" w:rsidDel="00000000" w:rsidP="00000000" w:rsidRDefault="00000000" w:rsidRPr="00000000" w14:paraId="00000025">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Electives</w:t>
            </w: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27">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121 Logic</w:t>
            </w:r>
          </w:p>
        </w:tc>
        <w:tc>
          <w:tcPr>
            <w:tcMar>
              <w:top w:w="0.0" w:type="dxa"/>
              <w:left w:w="0.0" w:type="dxa"/>
              <w:bottom w:w="0.0" w:type="dxa"/>
              <w:right w:w="0.0" w:type="dxa"/>
            </w:tcMar>
            <w:vAlign w:val="bottom"/>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 </w:t>
            </w:r>
          </w:p>
        </w:tc>
        <w:tc>
          <w:tcPr>
            <w:tcMar>
              <w:top w:w="0.0" w:type="dxa"/>
              <w:left w:w="0.0" w:type="dxa"/>
              <w:bottom w:w="0.0" w:type="dxa"/>
              <w:right w:w="0.0" w:type="dxa"/>
            </w:tcMar>
            <w:vAlign w:val="bottom"/>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2B">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201 (421) Philosophy of Nature</w:t>
            </w:r>
          </w:p>
        </w:tc>
        <w:tc>
          <w:tcPr>
            <w:tcMar>
              <w:top w:w="0.0" w:type="dxa"/>
              <w:left w:w="0.0" w:type="dxa"/>
              <w:bottom w:w="0.0" w:type="dxa"/>
              <w:right w:w="0.0" w:type="dxa"/>
            </w:tcMar>
            <w:vAlign w:val="bottom"/>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2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2F">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202 (490) Metaphysics</w:t>
            </w:r>
          </w:p>
        </w:tc>
        <w:tc>
          <w:tcPr>
            <w:tcMar>
              <w:top w:w="0.0" w:type="dxa"/>
              <w:left w:w="0.0" w:type="dxa"/>
              <w:bottom w:w="0.0" w:type="dxa"/>
              <w:right w:w="0.0" w:type="dxa"/>
            </w:tcMar>
            <w:vAlign w:val="bottom"/>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33">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PHS 450 Philosophy of Man</w:t>
            </w:r>
          </w:p>
        </w:tc>
        <w:tc>
          <w:tcPr>
            <w:tcMar>
              <w:top w:w="0.0" w:type="dxa"/>
              <w:left w:w="0.0" w:type="dxa"/>
              <w:bottom w:w="0.0" w:type="dxa"/>
              <w:right w:w="0.0" w:type="dxa"/>
            </w:tcMar>
            <w:vAlign w:val="bottom"/>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5">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37">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PHE 450 Ethics</w:t>
            </w:r>
          </w:p>
        </w:tc>
        <w:tc>
          <w:tcPr>
            <w:tcMar>
              <w:top w:w="0.0" w:type="dxa"/>
              <w:left w:w="0.0" w:type="dxa"/>
              <w:bottom w:w="0.0" w:type="dxa"/>
              <w:right w:w="0.0" w:type="dxa"/>
            </w:tcMar>
            <w:vAlign w:val="bottom"/>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3B">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English in the Humanities</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3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3F">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 115 Writing and Composition</w:t>
            </w:r>
          </w:p>
        </w:tc>
        <w:tc>
          <w:tcPr>
            <w:tcMar>
              <w:top w:w="0.0" w:type="dxa"/>
              <w:left w:w="0.0" w:type="dxa"/>
              <w:bottom w:w="0.0" w:type="dxa"/>
              <w:right w:w="0.0" w:type="dxa"/>
            </w:tcMar>
            <w:vAlign w:val="bottom"/>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43">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HUM 125 Sacred Humanities</w:t>
            </w:r>
          </w:p>
        </w:tc>
        <w:tc>
          <w:tcPr>
            <w:tcMar>
              <w:top w:w="0.0" w:type="dxa"/>
              <w:left w:w="0.0" w:type="dxa"/>
              <w:bottom w:w="0.0" w:type="dxa"/>
              <w:right w:w="0.0" w:type="dxa"/>
            </w:tcMar>
            <w:vAlign w:val="bottom"/>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5">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47">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ENG 102 (310) Rhetoric</w:t>
            </w:r>
          </w:p>
        </w:tc>
        <w:tc>
          <w:tcPr>
            <w:tcMar>
              <w:top w:w="0.0" w:type="dxa"/>
              <w:left w:w="0.0" w:type="dxa"/>
              <w:bottom w:w="0.0" w:type="dxa"/>
              <w:right w:w="0.0" w:type="dxa"/>
            </w:tcMar>
            <w:vAlign w:val="bottom"/>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4B">
            <w:pPr>
              <w:widowControl w:val="0"/>
              <w:spacing w:line="240" w:lineRule="auto"/>
              <w:ind w:left="120.30719757080078"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History in the Social Sciences</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4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4F">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HIS 101 Western Civilization I</w:t>
            </w:r>
          </w:p>
        </w:tc>
        <w:tc>
          <w:tcPr>
            <w:tcMar>
              <w:top w:w="0.0" w:type="dxa"/>
              <w:left w:w="0.0" w:type="dxa"/>
              <w:bottom w:w="0.0" w:type="dxa"/>
              <w:right w:w="0.0" w:type="dxa"/>
            </w:tcMar>
            <w:vAlign w:val="bottom"/>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53">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HIS 102 Western Civilization II</w:t>
            </w:r>
          </w:p>
        </w:tc>
        <w:tc>
          <w:tcPr>
            <w:tcMar>
              <w:top w:w="0.0" w:type="dxa"/>
              <w:left w:w="0.0" w:type="dxa"/>
              <w:bottom w:w="0.0" w:type="dxa"/>
              <w:right w:w="0.0" w:type="dxa"/>
            </w:tcMar>
            <w:vAlign w:val="bottom"/>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5">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57">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SOC 275 Economics</w:t>
            </w:r>
          </w:p>
        </w:tc>
        <w:tc>
          <w:tcPr>
            <w:tcMar>
              <w:top w:w="0.0" w:type="dxa"/>
              <w:left w:w="0.0" w:type="dxa"/>
              <w:bottom w:w="0.0" w:type="dxa"/>
              <w:right w:w="0.0" w:type="dxa"/>
            </w:tcMar>
            <w:vAlign w:val="bottom"/>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9">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5B">
            <w:pPr>
              <w:widowControl w:val="0"/>
              <w:spacing w:line="240" w:lineRule="auto"/>
              <w:ind w:left="117.97920227050781"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POL 253 Political Science</w:t>
            </w:r>
          </w:p>
        </w:tc>
        <w:tc>
          <w:tcPr>
            <w:tcMar>
              <w:top w:w="0.0" w:type="dxa"/>
              <w:left w:w="0.0" w:type="dxa"/>
              <w:bottom w:w="0.0" w:type="dxa"/>
              <w:right w:w="0.0" w:type="dxa"/>
            </w:tcMar>
            <w:vAlign w:val="bottom"/>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5D">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5E">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gridSpan w:val="2"/>
            <w:shd w:fill="f3f3f3" w:val="clear"/>
            <w:tcMar>
              <w:top w:w="0.0" w:type="dxa"/>
              <w:left w:w="0.0" w:type="dxa"/>
              <w:bottom w:w="0.0" w:type="dxa"/>
              <w:right w:w="0.0" w:type="dxa"/>
            </w:tcMar>
            <w:vAlign w:val="bottom"/>
          </w:tcPr>
          <w:p w:rsidR="00000000" w:rsidDel="00000000" w:rsidP="00000000" w:rsidRDefault="00000000" w:rsidRPr="00000000" w14:paraId="0000005F">
            <w:pPr>
              <w:widowControl w:val="0"/>
              <w:spacing w:line="240" w:lineRule="auto"/>
              <w:ind w:left="124.72320556640625"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Mathematical and Natural Sciences</w:t>
            </w:r>
            <w:r w:rsidDel="00000000" w:rsidR="00000000" w:rsidRPr="00000000">
              <w:rPr>
                <w:rtl w:val="0"/>
              </w:rPr>
            </w:r>
          </w:p>
        </w:tc>
        <w:tc>
          <w:tcPr>
            <w:tcMar>
              <w:top w:w="0.0" w:type="dxa"/>
              <w:left w:w="0.0" w:type="dxa"/>
              <w:bottom w:w="0.0" w:type="dxa"/>
              <w:right w:w="0.0" w:type="dxa"/>
            </w:tcMar>
            <w:vAlign w:val="bottom"/>
          </w:tcPr>
          <w:p w:rsidR="00000000" w:rsidDel="00000000" w:rsidP="00000000" w:rsidRDefault="00000000" w:rsidRPr="00000000" w14:paraId="00000061">
            <w:pPr>
              <w:widowControl w:val="0"/>
              <w:spacing w:line="240" w:lineRule="auto"/>
              <w:ind w:left="121.41117095947266"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Elective:</w:t>
            </w:r>
          </w:p>
        </w:tc>
        <w:tc>
          <w:tcPr>
            <w:tcMar>
              <w:top w:w="0.0" w:type="dxa"/>
              <w:left w:w="0.0" w:type="dxa"/>
              <w:bottom w:w="0.0" w:type="dxa"/>
              <w:right w:w="0.0" w:type="dxa"/>
            </w:tcMar>
            <w:vAlign w:val="bottom"/>
          </w:tcPr>
          <w:p w:rsidR="00000000" w:rsidDel="00000000" w:rsidP="00000000" w:rsidRDefault="00000000" w:rsidRPr="00000000" w14:paraId="00000062">
            <w:pPr>
              <w:widowControl w:val="0"/>
              <w:spacing w:line="240" w:lineRule="auto"/>
              <w:ind w:left="117.18238830566406" w:firstLine="0"/>
              <w:rPr>
                <w:rFonts w:ascii="Book Antiqua" w:cs="Book Antiqua" w:eastAsia="Book Antiqua" w:hAnsi="Book Antiqua"/>
                <w:sz w:val="19.920000076293945"/>
                <w:szCs w:val="19.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63">
            <w:pPr>
              <w:widowControl w:val="0"/>
              <w:spacing w:line="240" w:lineRule="auto"/>
              <w:ind w:left="115.38959503173828"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SCM 100 Our Physical World</w:t>
            </w:r>
          </w:p>
        </w:tc>
        <w:tc>
          <w:tcPr>
            <w:tcMar>
              <w:top w:w="0.0" w:type="dxa"/>
              <w:left w:w="0.0" w:type="dxa"/>
              <w:bottom w:w="0.0" w:type="dxa"/>
              <w:right w:w="0.0" w:type="dxa"/>
            </w:tcMar>
            <w:vAlign w:val="bottom"/>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gridSpan w:val="2"/>
            <w:vMerge w:val="restart"/>
            <w:tcMar>
              <w:top w:w="0.0" w:type="dxa"/>
              <w:left w:w="0.0" w:type="dxa"/>
              <w:bottom w:w="0.0" w:type="dxa"/>
              <w:right w:w="0.0" w:type="dxa"/>
            </w:tcMar>
          </w:tcPr>
          <w:p w:rsidR="00000000" w:rsidDel="00000000" w:rsidP="00000000" w:rsidRDefault="00000000" w:rsidRPr="00000000" w14:paraId="00000065">
            <w:pPr>
              <w:widowControl w:val="0"/>
              <w:spacing w:line="240" w:lineRule="auto"/>
              <w:ind w:left="121.41117095947266" w:firstLine="0"/>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Notes: </w:t>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67">
            <w:pPr>
              <w:widowControl w:val="0"/>
              <w:spacing w:line="240" w:lineRule="auto"/>
              <w:ind w:left="115.38959503173828"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SCM 101 College Mathematics</w:t>
            </w:r>
          </w:p>
        </w:tc>
        <w:tc>
          <w:tcPr>
            <w:tcMar>
              <w:top w:w="0.0" w:type="dxa"/>
              <w:left w:w="0.0" w:type="dxa"/>
              <w:bottom w:w="0.0" w:type="dxa"/>
              <w:right w:w="0.0" w:type="dxa"/>
            </w:tcMar>
            <w:vAlign w:val="bottom"/>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gridSpan w:val="2"/>
            <w:vMerge w:val="continue"/>
            <w:tcMar>
              <w:top w:w="0.0" w:type="dxa"/>
              <w:left w:w="0.0" w:type="dxa"/>
              <w:bottom w:w="0.0" w:type="dxa"/>
              <w:right w:w="0.0" w:type="dxa"/>
            </w:tcMar>
          </w:tcPr>
          <w:p w:rsidR="00000000" w:rsidDel="00000000" w:rsidP="00000000" w:rsidRDefault="00000000" w:rsidRPr="00000000" w14:paraId="00000069">
            <w:pPr>
              <w:widowControl w:val="0"/>
              <w:spacing w:after="0" w:before="0" w:line="240" w:lineRule="auto"/>
              <w:ind w:left="0" w:firstLine="0"/>
              <w:rPr>
                <w:rFonts w:ascii="Book Antiqua" w:cs="Book Antiqua" w:eastAsia="Book Antiqua" w:hAnsi="Book Antiqua"/>
                <w:sz w:val="17.920000076293945"/>
                <w:szCs w:val="17.920000076293945"/>
              </w:rPr>
            </w:pPr>
            <w:r w:rsidDel="00000000" w:rsidR="00000000" w:rsidRPr="00000000">
              <w:rPr>
                <w:rtl w:val="0"/>
              </w:rPr>
            </w:r>
          </w:p>
        </w:tc>
      </w:tr>
      <w:tr>
        <w:trPr>
          <w:cantSplit w:val="0"/>
          <w:trHeight w:val="316.8" w:hRule="atLeast"/>
          <w:tblHeader w:val="0"/>
        </w:trPr>
        <w:tc>
          <w:tcPr>
            <w:tcMar>
              <w:top w:w="0.0" w:type="dxa"/>
              <w:left w:w="0.0" w:type="dxa"/>
              <w:bottom w:w="0.0" w:type="dxa"/>
              <w:right w:w="0.0" w:type="dxa"/>
            </w:tcMar>
            <w:vAlign w:val="bottom"/>
          </w:tcPr>
          <w:p w:rsidR="00000000" w:rsidDel="00000000" w:rsidP="00000000" w:rsidRDefault="00000000" w:rsidRPr="00000000" w14:paraId="0000006B">
            <w:pPr>
              <w:widowControl w:val="0"/>
              <w:spacing w:line="240" w:lineRule="auto"/>
              <w:ind w:left="115.38959503173828" w:firstLine="0"/>
              <w:rPr>
                <w:rFonts w:ascii="Book Antiqua" w:cs="Book Antiqua" w:eastAsia="Book Antiqua" w:hAnsi="Book Antiqua"/>
                <w:sz w:val="19.920000076293945"/>
                <w:szCs w:val="19.920000076293945"/>
              </w:rPr>
            </w:pPr>
            <w:r w:rsidDel="00000000" w:rsidR="00000000" w:rsidRPr="00000000">
              <w:rPr>
                <w:rFonts w:ascii="Book Antiqua" w:cs="Book Antiqua" w:eastAsia="Book Antiqua" w:hAnsi="Book Antiqua"/>
                <w:sz w:val="19.920000076293945"/>
                <w:szCs w:val="19.920000076293945"/>
                <w:rtl w:val="0"/>
              </w:rPr>
              <w:t xml:space="preserve">SCM 171 Bio, SCM 220 Chem, or SCM 201 Phy</w:t>
            </w:r>
          </w:p>
        </w:tc>
        <w:tc>
          <w:tcPr>
            <w:tcMar>
              <w:top w:w="0.0" w:type="dxa"/>
              <w:left w:w="0.0" w:type="dxa"/>
              <w:bottom w:w="0.0" w:type="dxa"/>
              <w:right w:w="0.0" w:type="dxa"/>
            </w:tcMar>
            <w:vAlign w:val="bottom"/>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7.18238830566406" w:right="0" w:firstLine="0"/>
              <w:jc w:val="left"/>
              <w:rPr>
                <w:rFonts w:ascii="Book Antiqua" w:cs="Book Antiqua" w:eastAsia="Book Antiqua" w:hAnsi="Book Antiqua"/>
                <w:sz w:val="19.920000076293945"/>
                <w:szCs w:val="19.920000076293945"/>
              </w:rPr>
            </w:pPr>
            <w:r w:rsidDel="00000000" w:rsidR="00000000" w:rsidRPr="00000000">
              <w:rPr>
                <w:rtl w:val="0"/>
              </w:rPr>
            </w:r>
          </w:p>
        </w:tc>
        <w:tc>
          <w:tcPr>
            <w:gridSpan w:val="2"/>
            <w:vMerge w:val="continue"/>
            <w:tcMar>
              <w:top w:w="0.0" w:type="dxa"/>
              <w:left w:w="0.0" w:type="dxa"/>
              <w:bottom w:w="0.0" w:type="dxa"/>
              <w:right w:w="0.0" w:type="dxa"/>
            </w:tcMar>
          </w:tcPr>
          <w:p w:rsidR="00000000" w:rsidDel="00000000" w:rsidP="00000000" w:rsidRDefault="00000000" w:rsidRPr="00000000" w14:paraId="0000006D">
            <w:pPr>
              <w:widowControl w:val="0"/>
              <w:spacing w:after="0" w:before="0" w:line="240" w:lineRule="auto"/>
              <w:ind w:left="0" w:firstLine="0"/>
              <w:rPr>
                <w:rFonts w:ascii="Book Antiqua" w:cs="Book Antiqua" w:eastAsia="Book Antiqua" w:hAnsi="Book Antiqua"/>
                <w:sz w:val="17.920000076293945"/>
                <w:szCs w:val="17.920000076293945"/>
              </w:rPr>
            </w:pPr>
            <w:r w:rsidDel="00000000" w:rsidR="00000000" w:rsidRPr="00000000">
              <w:rPr>
                <w:rtl w:val="0"/>
              </w:rPr>
            </w:r>
          </w:p>
        </w:tc>
      </w:tr>
    </w:tbl>
    <w:p w:rsidR="00000000" w:rsidDel="00000000" w:rsidP="00000000" w:rsidRDefault="00000000" w:rsidRPr="00000000" w14:paraId="0000006F">
      <w:pPr>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Basic Requirements:</w:t>
      </w:r>
    </w:p>
    <w:p w:rsidR="00000000" w:rsidDel="00000000" w:rsidP="00000000" w:rsidRDefault="00000000" w:rsidRPr="00000000" w14:paraId="00000070">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b w:val="1"/>
          <w:bCs w:val="1"/>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Undergraduate students must maintain a minimum cumulative GPA of 2.0.</w:t>
      </w:r>
    </w:p>
    <w:p w:rsidR="00000000" w:rsidDel="00000000" w:rsidP="00000000" w:rsidRDefault="00000000" w:rsidRPr="00000000" w14:paraId="00000071">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A minimum of 120 credits is required to graduate. A minimum of 30 credits is required to be completed in the student’s major. Of those credits, 9 should be in upper-level coursework (300-level or above).</w:t>
      </w:r>
    </w:p>
    <w:p w:rsidR="00000000" w:rsidDel="00000000" w:rsidP="00000000" w:rsidRDefault="00000000" w:rsidRPr="00000000" w14:paraId="00000072">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If a second major is pursued, some of the electives will be re-allocated to that major.</w:t>
      </w:r>
    </w:p>
    <w:p w:rsidR="00000000" w:rsidDel="00000000" w:rsidP="00000000" w:rsidRDefault="00000000" w:rsidRPr="00000000" w14:paraId="00000073">
      <w:pPr>
        <w:spacing w:line="240" w:lineRule="auto"/>
        <w:ind w:left="720" w:firstLine="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Book Antiqua" w:cs="Book Antiqua" w:eastAsia="Book Antiqua" w:hAnsi="Book Antiqua"/>
          <w:sz w:val="20"/>
          <w:szCs w:val="20"/>
          <w:rtl w:val="0"/>
        </w:rPr>
        <w:t xml:space="preserve">6 credits of language electives (GRK, LAT, HEB) are recommended.</w:t>
      </w:r>
    </w:p>
    <w:p w:rsidR="00000000" w:rsidDel="00000000" w:rsidP="00000000" w:rsidRDefault="00000000" w:rsidRPr="00000000" w14:paraId="00000074">
      <w:pPr>
        <w:spacing w:line="240"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Acceptance Notes:</w:t>
      </w:r>
    </w:p>
    <w:p w:rsidR="00000000" w:rsidDel="00000000" w:rsidP="00000000" w:rsidRDefault="00000000" w:rsidRPr="00000000" w14:paraId="00000075">
      <w:pPr>
        <w:spacing w:line="240"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(Date) Congratulations on your acceptance! You have earned () transfer credits toward your degree. If you take courses elsewhere, please speak with your academic advisor to verify they will transfer. All Theology and Philosophy courses must come from a Cardinal Newman Guide school. We wish you success in your future academic endeavors at Holy Apostles.</w:t>
      </w:r>
    </w:p>
    <w:p w:rsidR="00000000" w:rsidDel="00000000" w:rsidP="00000000" w:rsidRDefault="00000000" w:rsidRPr="00000000" w14:paraId="00000076">
      <w:pPr>
        <w:spacing w:line="240" w:lineRule="auto"/>
        <w:rPr>
          <w:rFonts w:ascii="Book Antiqua" w:cs="Book Antiqua" w:eastAsia="Book Antiqua" w:hAnsi="Book Antiqua"/>
          <w:sz w:val="18"/>
          <w:szCs w:val="18"/>
        </w:rPr>
      </w:pPr>
      <w:r w:rsidDel="00000000" w:rsidR="00000000" w:rsidRPr="00000000">
        <w:rPr>
          <w:rFonts w:ascii="Book Antiqua" w:cs="Book Antiqua" w:eastAsia="Book Antiqua" w:hAnsi="Book Antiqua"/>
          <w:b w:val="1"/>
          <w:bCs w:val="1"/>
          <w:sz w:val="20"/>
          <w:szCs w:val="20"/>
          <w:rtl w:val="0"/>
        </w:rPr>
        <w:t xml:space="preserve">Advising Notes:</w:t>
      </w:r>
      <w:r w:rsidDel="00000000" w:rsidR="00000000" w:rsidRPr="00000000">
        <w:rPr>
          <w:rtl w:val="0"/>
        </w:rPr>
      </w:r>
    </w:p>
    <w:sectPr>
      <w:headerReference r:id="rId7" w:type="default"/>
      <w:footerReference r:id="rId8" w:type="default"/>
      <w:pgSz w:h="15840" w:w="12240" w:orient="portrait"/>
      <w:pgMar w:bottom="360" w:top="360" w:left="360" w:right="3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widowControl w:val="0"/>
      <w:spacing w:line="240" w:lineRule="auto"/>
      <w:jc w:val="both"/>
      <w:rPr>
        <w:rFonts w:ascii="Book Antiqua" w:cs="Book Antiqua" w:eastAsia="Book Antiqua" w:hAnsi="Book Antiqua"/>
        <w:sz w:val="14"/>
        <w:szCs w:val="14"/>
      </w:rPr>
    </w:pPr>
    <w:r w:rsidDel="00000000" w:rsidR="00000000" w:rsidRPr="00000000">
      <w:rPr>
        <w:rFonts w:ascii="Book Antiqua" w:cs="Book Antiqua" w:eastAsia="Book Antiqua" w:hAnsi="Book Antiqua"/>
        <w:sz w:val="14"/>
        <w:szCs w:val="14"/>
        <w:rtl w:val="0"/>
      </w:rPr>
      <w:t xml:space="preserve">33 Prospect Hill Road, Cromwell, Connecticut 06416 </w:t>
      <w:tab/>
      <w:tab/>
      <w:tab/>
      <w:tab/>
      <w:tab/>
      <w:tab/>
      <w:tab/>
      <w:tab/>
      <w:t xml:space="preserve">Undergraduate Admissions | 860-632-3000 </w:t>
    </w:r>
  </w:p>
  <w:p w:rsidR="00000000" w:rsidDel="00000000" w:rsidP="00000000" w:rsidRDefault="00000000" w:rsidRPr="00000000" w14:paraId="00000079">
    <w:pPr>
      <w:widowControl w:val="0"/>
      <w:spacing w:before="53.133544921875" w:line="240" w:lineRule="auto"/>
      <w:jc w:val="both"/>
      <w:rPr>
        <w:rFonts w:ascii="Book Antiqua" w:cs="Book Antiqua" w:eastAsia="Book Antiqua" w:hAnsi="Book Antiqua"/>
        <w:sz w:val="18"/>
        <w:szCs w:val="18"/>
      </w:rPr>
    </w:pPr>
    <w:r w:rsidDel="00000000" w:rsidR="00000000" w:rsidRPr="00000000">
      <w:rPr>
        <w:rFonts w:ascii="Book Antiqua" w:cs="Book Antiqua" w:eastAsia="Book Antiqua" w:hAnsi="Book Antiqua"/>
        <w:sz w:val="14"/>
        <w:szCs w:val="14"/>
        <w:rtl w:val="0"/>
      </w:rPr>
      <w:t xml:space="preserve">www.holyapostles.edu | info@holyapostles.edu </w:t>
      <w:tab/>
      <w:tab/>
      <w:tab/>
      <w:tab/>
      <w:tab/>
      <w:tab/>
      <w:t xml:space="preserve">   </w:t>
      <w:tab/>
      <w:tab/>
      <w:t xml:space="preserve">Undergraduate Advising | 860-632-3066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